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INTRODUCTION OF JAVA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WHAT IS JAVA?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HOW TO GET JAVA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 FIRST JAVA PROGRAM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COMPILING AND INTERPRETING APPLICATIONS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JDK DIRECTORY STRUCTURE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DATA TYPES AND VARIABLES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PRIMITIVE DATATYPES ,DECLARATIONS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VARIABLE NAMES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NUMERIC LITERALS,CHARACTER LITERALS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STRING,STRING LITERALS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ARRAYS,NON-PRIMITIVE DATATYPES,THE DOT OPERATOR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OPERATORS AND EXPRESSIONS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EXPRESSIONS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ASSIGNMENT OPERATOR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ARITHMETIC OPERATORS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RELATIONAL OPERATORS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LOGICAL OPERATORS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INCREMENT AND DECREMENT OPERATORS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OPERATE-ASSIGN OPERATORS (+=, ETC.)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lastRenderedPageBreak/>
        <w:t>THE CONDITIONAL OPERATOR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OPERATOR PRECEDENCE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IMPLICIT TYPE CONVERSIONS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CAST OPERATOR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CONTROL FLOW STATEMENTS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STATEMENTS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CONDITIONAL (IF) STATEMENTS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DATA TYPES AND VARIABLES 3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ADDING AN ELSE IF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CONDITIONAL (SWITCH) STATEMENTS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WHILE AND DO-WHILE LOOPS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FOR LOOPS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 FOR LOOP DIAGRAM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ENHANCED FOR LOOP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CONTINUE STATEMENT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BREAK STATEMENT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CALLING 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DEFINING 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METHOD PARAMETERS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SCOPE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METHOD PARAMETERS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SO, WHY ALL THE STATIC?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OBJECT-ORIENTED PROGRAMMING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lastRenderedPageBreak/>
        <w:t xml:space="preserve">INTRODUCTION TO OBJECT-ORIENTED </w:t>
      </w:r>
      <w:r w:rsidR="00223D6D" w:rsidRPr="00865C80">
        <w:rPr>
          <w:rFonts w:asciiTheme="majorHAnsi" w:hAnsiTheme="majorHAnsi" w:cs="Courier New"/>
          <w:sz w:val="24"/>
          <w:szCs w:val="24"/>
        </w:rPr>
        <w:t xml:space="preserve">           </w:t>
      </w:r>
      <w:r w:rsidRPr="00865C80">
        <w:rPr>
          <w:rFonts w:asciiTheme="majorHAnsi" w:hAnsiTheme="majorHAnsi" w:cs="Courier New"/>
          <w:sz w:val="24"/>
          <w:szCs w:val="24"/>
        </w:rPr>
        <w:t>PROGRAMMING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CLASSES AND OBJECTS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FIELDS AND 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ENCAPSULATION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ACCESS CONTROL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INHERITANCE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POLYMORPHISM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OBJECTS AND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DEFINING A CLASS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CREATING AN OBJECT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INSTANCE DATA AND CLASS DATA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CONSTRUCTORS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ACCESS MODIFIERS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ENCAPSULATION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USING JAVA OBJECTS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PRINTING TO THE CONSOLE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PRINTF FORMAT STRINGS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STRINGBUILDER AND STRINGBUFFER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METHODS AND MESSAGES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TOSTRING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PARAMETER PASSING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COMPARING AND IDENTIFYING OBJECTS, DESTROYING OBJECTS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INHERITANCE IN JAVA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INHERITANCE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INHERITANCE IN JAVA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CASTING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METHOD OVERRIDING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lastRenderedPageBreak/>
        <w:t>POLYMORPHISM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SUPER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OBJECT CLASS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PACKAGES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IMPORT STATEMENT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STATIC IMPORTS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CASTING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CLASSPATH AND IMPORT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DEFINING PACKAGES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PACKAGE SCOPE</w:t>
      </w:r>
    </w:p>
    <w:p w:rsidR="009B71B3" w:rsidRPr="00865C80" w:rsidRDefault="009B71B3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STRING HANDLING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STRING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STRINGBUFFER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STRINGBUILDER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EXCEPTION HANDLING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EXCEPTIONS OVERVIEW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CATCHING EXCEPTIONS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FINALLY BLOCK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EXCEPTION 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DECLARING EXCEPTIONS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DEFINING AND THROWING EXCEPTIONS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ERRORS AND RUNTIMEEXCEPTIONS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ASSERTIONS</w:t>
      </w:r>
    </w:p>
    <w:p w:rsidR="009B71B3" w:rsidRPr="00865C80" w:rsidRDefault="009B71B3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INPUT/OUTPUT STREAMS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OVERVIEW OF STREAMS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BYTES VS. CHARACTERS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CONVERTING BYTE STREAMS TO CHARACTER STREAMS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FILE OBJECT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BINARY INPUT AND OUTPUT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lastRenderedPageBreak/>
        <w:t>PRINTWRITER CLASS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READING AND WRITING OBJECTS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BASIC AND FILTERED STREAMS</w:t>
      </w:r>
    </w:p>
    <w:p w:rsidR="009B71B3" w:rsidRPr="00865C80" w:rsidRDefault="009B71B3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COLLECTION FRAMEWORK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COLLECTIONS FRAMEWORK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SET INTERFACE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SET IMPLEMENTATION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LIST INTERFACE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LIST IMPLEMENTATION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MAP INTERFACE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MAP IMPLEMENTATION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INNER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INNER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MEMBER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LOCAL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ANONYMOUS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INSTANCE INITIALIZERS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STATIC NESTED CLASSES</w:t>
      </w:r>
    </w:p>
    <w:p w:rsidR="009B71B3" w:rsidRPr="00865C80" w:rsidRDefault="009B71B3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INTRODUCTION TO THREADS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NON-THREADED APPLICATIONS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THREADED APPLICATIONS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CREATING THREADS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THREAD STATES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RUNNABLE THREADS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COORDINATING THREADS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INTERRUPTING THREADS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lastRenderedPageBreak/>
        <w:t>RUNNABLE INTERFACE ,THREADGROUPS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INTERFACES AND ABSTRACT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SEPARATING INTERFACE AND IMPLEMENTATION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UML INTERFACES AND REALIZATION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DEFINING INTERFACES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IMPLEMENTING AND EXTENDING INTERFACES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RUNNABLE THREADS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ABSTRACT CLASSES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SERIALIZATION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OBJECT SERIALIZATION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SERIALIZABLE INTERFACE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SERIALIZATION API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OBJECTINPUTSTREAM AND OBJECTOUTPUTSTREAM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SERIALIZATION ENGINE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TRANSIENT FIELDS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READOBJECT AND WRITEOBJECT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EXTERNALIZABLE INTERFACE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GENERICS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USING GENERICS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TYPE ERASURE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TYPE BOUNDARIES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WILDCARDS , GENERIC METHODS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lastRenderedPageBreak/>
        <w:t>STRENGTHS AND WEAKNESSES OF GENERICS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LEGACY CODE AND GENERICS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b/>
          <w:sz w:val="24"/>
          <w:szCs w:val="24"/>
        </w:rPr>
      </w:pPr>
      <w:r w:rsidRPr="00865C80">
        <w:rPr>
          <w:rFonts w:asciiTheme="majorHAnsi" w:hAnsiTheme="majorHAnsi" w:cs="Courier New"/>
          <w:b/>
          <w:sz w:val="24"/>
          <w:szCs w:val="24"/>
        </w:rPr>
        <w:t>REFLECTION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USES FOR META-DATA</w:t>
      </w:r>
    </w:p>
    <w:p w:rsidR="00322B5E" w:rsidRPr="00865C80" w:rsidRDefault="00865C80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REFLECTION API</w:t>
      </w:r>
      <w:r w:rsidR="00322B5E" w:rsidRPr="00865C80">
        <w:rPr>
          <w:rFonts w:asciiTheme="majorHAnsi" w:hAnsiTheme="majorHAnsi" w:cs="Courier New"/>
          <w:sz w:val="24"/>
          <w:szCs w:val="24"/>
        </w:rPr>
        <w:t>,THE CLASS CLASS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THE JAVA.LANG.REFLECT PACKAGE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READING TYPE INFORMATION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NAVIGATING INHERITANCE TREES</w:t>
      </w:r>
    </w:p>
    <w:p w:rsidR="00322B5E" w:rsidRPr="00865C80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DYNAMIC INSTANTIATION ,DYNAMIC INVOCATION</w:t>
      </w:r>
    </w:p>
    <w:p w:rsidR="008D6F33" w:rsidRDefault="00322B5E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  <w:r w:rsidRPr="00865C80">
        <w:rPr>
          <w:rFonts w:asciiTheme="majorHAnsi" w:hAnsiTheme="majorHAnsi" w:cs="Courier New"/>
          <w:sz w:val="24"/>
          <w:szCs w:val="24"/>
        </w:rPr>
        <w:t>REFLECTING ON GENERICS</w:t>
      </w:r>
    </w:p>
    <w:p w:rsidR="000E14D8" w:rsidRDefault="000E14D8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0E14D8" w:rsidRPr="00865C80" w:rsidRDefault="000E14D8" w:rsidP="00791E04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sectPr w:rsidR="000E14D8" w:rsidRPr="00865C80" w:rsidSect="009B7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51" w:rsidRDefault="00D03A51" w:rsidP="009B71B3">
      <w:pPr>
        <w:spacing w:after="0" w:line="240" w:lineRule="auto"/>
      </w:pPr>
      <w:r>
        <w:separator/>
      </w:r>
    </w:p>
  </w:endnote>
  <w:endnote w:type="continuationSeparator" w:id="1">
    <w:p w:rsidR="00D03A51" w:rsidRDefault="00D03A51" w:rsidP="009B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2" w:rsidRDefault="00B20A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2" w:rsidRDefault="00B20A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2" w:rsidRDefault="00B20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51" w:rsidRDefault="00D03A51" w:rsidP="009B71B3">
      <w:pPr>
        <w:spacing w:after="0" w:line="240" w:lineRule="auto"/>
      </w:pPr>
      <w:r>
        <w:separator/>
      </w:r>
    </w:p>
  </w:footnote>
  <w:footnote w:type="continuationSeparator" w:id="1">
    <w:p w:rsidR="00D03A51" w:rsidRDefault="00D03A51" w:rsidP="009B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2" w:rsidRDefault="00B20A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A3" w:rsidRDefault="00914EA3" w:rsidP="00914EA3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Training Institute For All(TIA)</w:t>
    </w:r>
  </w:p>
  <w:p w:rsidR="00914EA3" w:rsidRDefault="00914EA3" w:rsidP="00914EA3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B-85, Sector-2, Noida-201301</w:t>
    </w:r>
  </w:p>
  <w:p w:rsidR="00914EA3" w:rsidRPr="00914EA3" w:rsidRDefault="00914EA3" w:rsidP="00914EA3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+91-9212433634, +91-120-4068442</w:t>
    </w:r>
  </w:p>
  <w:p w:rsidR="009B71B3" w:rsidRPr="009B71B3" w:rsidRDefault="009B71B3" w:rsidP="00914EA3">
    <w:pPr>
      <w:pStyle w:val="Header"/>
      <w:ind w:left="2880"/>
      <w:rPr>
        <w:rFonts w:ascii="Copperplate Gothic Bold" w:hAnsi="Copperplate Gothic Bold"/>
        <w:b/>
        <w:sz w:val="48"/>
        <w:szCs w:val="48"/>
      </w:rPr>
    </w:pPr>
    <w:r w:rsidRPr="009B71B3">
      <w:rPr>
        <w:rFonts w:ascii="Copperplate Gothic Bold" w:hAnsi="Copperplate Gothic Bold"/>
        <w:b/>
        <w:sz w:val="48"/>
        <w:szCs w:val="48"/>
      </w:rPr>
      <w:t>CORE  JAVA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A2" w:rsidRDefault="00B20A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2B5E"/>
    <w:rsid w:val="000E14D8"/>
    <w:rsid w:val="00223D6D"/>
    <w:rsid w:val="00322B5E"/>
    <w:rsid w:val="00437779"/>
    <w:rsid w:val="00451D3A"/>
    <w:rsid w:val="00494E22"/>
    <w:rsid w:val="00625986"/>
    <w:rsid w:val="00632511"/>
    <w:rsid w:val="00725287"/>
    <w:rsid w:val="00791E04"/>
    <w:rsid w:val="00865C80"/>
    <w:rsid w:val="00875BC3"/>
    <w:rsid w:val="008D6F33"/>
    <w:rsid w:val="0090458B"/>
    <w:rsid w:val="00914EA3"/>
    <w:rsid w:val="00963B8C"/>
    <w:rsid w:val="00974A57"/>
    <w:rsid w:val="009B71B3"/>
    <w:rsid w:val="00A67F86"/>
    <w:rsid w:val="00B20AA2"/>
    <w:rsid w:val="00D03A51"/>
    <w:rsid w:val="00F5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B3"/>
  </w:style>
  <w:style w:type="paragraph" w:styleId="Footer">
    <w:name w:val="footer"/>
    <w:basedOn w:val="Normal"/>
    <w:link w:val="FooterChar"/>
    <w:uiPriority w:val="99"/>
    <w:semiHidden/>
    <w:unhideWhenUsed/>
    <w:rsid w:val="009B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2013-860E-4C23-9BD7-35949498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</dc:creator>
  <cp:keywords/>
  <dc:description/>
  <cp:lastModifiedBy>Amresh</cp:lastModifiedBy>
  <cp:revision>28</cp:revision>
  <dcterms:created xsi:type="dcterms:W3CDTF">2012-08-07T12:38:00Z</dcterms:created>
  <dcterms:modified xsi:type="dcterms:W3CDTF">2018-03-06T08:22:00Z</dcterms:modified>
</cp:coreProperties>
</file>